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:rsidP="7F18F6E3" w14:paraId="375C290F" wp14:textId="230D02CF">
      <w:pPr>
        <w:pStyle w:val="Normal"/>
        <w:keepNext w:val="true"/>
        <w:ind/>
        <w:jc w:val="center"/>
        <w:rPr>
          <w:rFonts w:ascii="Calibri" w:hAnsi="Calibri" w:eastAsia="Calibri"/>
          <w:i w:val="1"/>
          <w:i/>
          <w:iCs w:val="1"/>
          <w:color w:val="808080"/>
          <w:sz w:val="22"/>
          <w:szCs w:val="22"/>
          <w:lang w:eastAsia="en-US"/>
        </w:rPr>
      </w:pPr>
      <w:r w:rsidRPr="7F18F6E3" w:rsidR="7F18F6E3">
        <w:rPr>
          <w:rFonts w:ascii="Arial" w:hAnsi="Arial" w:cs="Arial"/>
          <w:b w:val="1"/>
          <w:bCs w:val="1"/>
        </w:rPr>
        <w:t>KARTA KURSU (realizowanego w specjalności)</w:t>
      </w:r>
    </w:p>
    <w:p xmlns:wp14="http://schemas.microsoft.com/office/word/2010/wordml" w14:paraId="5DAB6C7B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</w:r>
    </w:p>
    <w:p xmlns:wp14="http://schemas.microsoft.com/office/word/2010/wordml" w14:paraId="02EB378F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</w:r>
    </w:p>
    <w:p xmlns:wp14="http://schemas.microsoft.com/office/word/2010/wordml" w14:paraId="73C4F23E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Przekładoznawstwo i technologie tłumaczeniowe</w:t>
      </w:r>
    </w:p>
    <w:p xmlns:wp14="http://schemas.microsoft.com/office/word/2010/wordml" w14:paraId="6A05A809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xmlns:wp14="http://schemas.microsoft.com/office/word/2010/wordml" w14:paraId="1DD52162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i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xmlns:wp14="http://schemas.microsoft.com/office/word/2010/wordml" w14:paraId="5A39BBE3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41C8F396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72A3D3EC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8"/>
      </w:tblGrid>
      <w:tr xmlns:wp14="http://schemas.microsoft.com/office/word/2010/wordml" w:rsidTr="65437B4C" w14:paraId="68645851" wp14:textId="77777777">
        <w:trPr>
          <w:trHeight w:val="395" w:hRule="atLeast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5480EF1D" wp14:textId="77777777"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</w:tcPr>
          <w:p w14:paraId="0CE45032" wp14:textId="3AD35423">
            <w:pPr>
              <w:pStyle w:val="Normal"/>
              <w:widowControl w:val="0"/>
              <w:jc w:val="center"/>
            </w:pPr>
            <w:r w:rsidR="5DBE97A0">
              <w:rPr/>
              <w:t>Tłumaczenie literackie II</w:t>
            </w:r>
          </w:p>
        </w:tc>
      </w:tr>
      <w:tr xmlns:wp14="http://schemas.microsoft.com/office/word/2010/wordml" w:rsidTr="65437B4C" w14:paraId="02F76BFA" wp14:textId="77777777">
        <w:trPr>
          <w:trHeight w:val="379" w:hRule="atLeast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1595C287" wp14:textId="77777777"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</w:tcPr>
          <w:p w14:paraId="693405FE" wp14:textId="742FA7B1">
            <w:pPr>
              <w:pStyle w:val="Normal"/>
              <w:widowControl w:val="0"/>
              <w:jc w:val="center"/>
            </w:pPr>
            <w:r w:rsidRPr="65437B4C" w:rsidR="7742409F">
              <w:rPr>
                <w:lang w:val="en-US"/>
              </w:rPr>
              <w:t>Literary Translation II</w:t>
            </w:r>
          </w:p>
        </w:tc>
      </w:tr>
    </w:tbl>
    <w:p xmlns:wp14="http://schemas.microsoft.com/office/word/2010/wordml" w14:paraId="0D0B940D" wp14:textId="77777777">
      <w:pPr>
        <w:pStyle w:val="Normal"/>
        <w:jc w:val="center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8"/>
        <w:gridCol w:w="3266"/>
      </w:tblGrid>
      <w:tr xmlns:wp14="http://schemas.microsoft.com/office/word/2010/wordml" w:rsidTr="25FB360F" w14:paraId="712B7B11" wp14:textId="77777777">
        <w:trPr>
          <w:cantSplit w:val="true"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69C2AF6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07FE1C6F" wp14:textId="162148D2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5FB360F" w:rsidR="3D4CC869">
              <w:rPr>
                <w:rFonts w:ascii="Arial" w:hAnsi="Arial" w:cs="Arial"/>
                <w:sz w:val="20"/>
                <w:szCs w:val="20"/>
              </w:rPr>
              <w:t xml:space="preserve">mgr Weronika </w:t>
            </w:r>
            <w:r w:rsidRPr="25FB360F" w:rsidR="3D4CC869">
              <w:rPr>
                <w:rFonts w:ascii="Arial" w:hAnsi="Arial" w:cs="Arial"/>
                <w:sz w:val="20"/>
                <w:szCs w:val="20"/>
              </w:rPr>
              <w:t>Ignas</w:t>
            </w:r>
            <w:r w:rsidRPr="25FB360F" w:rsidR="3D4CC869">
              <w:rPr>
                <w:rFonts w:ascii="Arial" w:hAnsi="Arial" w:cs="Arial"/>
                <w:sz w:val="20"/>
                <w:szCs w:val="20"/>
              </w:rPr>
              <w:t>-Madej</w:t>
            </w:r>
          </w:p>
        </w:tc>
        <w:tc>
          <w:tcPr>
            <w:tcW w:w="326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7B1FB2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Tr="25FB360F" w14:paraId="53FC9308" wp14:textId="77777777">
        <w:trPr>
          <w:trHeight w:val="344" w:hRule="atLeast"/>
          <w:cantSplit w:val="true"/>
        </w:trPr>
        <w:tc>
          <w:tcPr>
            <w:tcW w:w="3186" w:type="dxa"/>
            <w:vMerge/>
            <w:tcBorders/>
            <w:tcMar/>
            <w:vAlign w:val="center"/>
          </w:tcPr>
          <w:p w14:paraId="0E27B00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8" w:type="dxa"/>
            <w:vMerge/>
            <w:tcBorders/>
            <w:tcMar/>
            <w:vAlign w:val="center"/>
          </w:tcPr>
          <w:p w14:paraId="60061E4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P="61E85869" w14:paraId="2FE5BC22" wp14:textId="2ADCEE42">
            <w:pPr>
              <w:pStyle w:val="Zawartotabeli"/>
              <w:widowControl w:val="0"/>
              <w:suppressLineNumbers w:val="0"/>
              <w:bidi w:val="0"/>
              <w:spacing w:before="57" w:beforeAutospacing="off" w:after="57" w:afterAutospacing="off" w:line="259" w:lineRule="auto"/>
              <w:ind w:left="0" w:right="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1E85869" w:rsidR="52E1DF1E">
              <w:rPr>
                <w:rFonts w:ascii="Arial" w:hAnsi="Arial" w:cs="Arial"/>
                <w:sz w:val="20"/>
                <w:szCs w:val="20"/>
                <w:lang w:val="es-ES"/>
              </w:rPr>
              <w:t xml:space="preserve">Zgodnie z przydziałem zajęć </w:t>
            </w:r>
          </w:p>
          <w:p w:rsidP="7426F6E2" w14:paraId="44804CB9" wp14:textId="20D4061F">
            <w:pPr>
              <w:pStyle w:val="Zawartotabeli"/>
              <w:widowControl w:val="0"/>
              <w:suppressLineNumbers w:val="0"/>
              <w:bidi w:val="0"/>
              <w:spacing w:before="57" w:beforeAutospacing="off" w:after="57" w:afterAutospacing="off" w:line="259" w:lineRule="auto"/>
              <w:ind w:left="0" w:right="0"/>
              <w:jc w:val="center"/>
            </w:pPr>
            <w:r w:rsidRPr="61E85869" w:rsidR="52E1DF1E">
              <w:rPr>
                <w:rFonts w:ascii="Arial" w:hAnsi="Arial" w:cs="Arial"/>
                <w:sz w:val="20"/>
                <w:szCs w:val="20"/>
                <w:lang w:val="es-ES"/>
              </w:rPr>
              <w:t>2025/2026:</w:t>
            </w:r>
          </w:p>
          <w:p w:rsidP="7426F6E2" w14:paraId="1EE346EE" wp14:textId="790D3A69">
            <w:pPr>
              <w:pStyle w:val="Zawartotabeli"/>
              <w:widowControl w:val="0"/>
              <w:suppressLineNumbers w:val="0"/>
              <w:bidi w:val="0"/>
              <w:spacing w:before="57" w:beforeAutospacing="off" w:after="57" w:afterAutospacing="off" w:line="259" w:lineRule="auto"/>
              <w:ind w:left="0" w:right="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25FB360F" w:rsidR="3D38B763">
              <w:rPr>
                <w:rFonts w:ascii="Arial" w:hAnsi="Arial" w:cs="Arial"/>
                <w:sz w:val="20"/>
                <w:szCs w:val="20"/>
                <w:lang w:val="es-ES"/>
              </w:rPr>
              <w:t>mgr Weronika Ignas-Madej</w:t>
            </w:r>
          </w:p>
        </w:tc>
      </w:tr>
      <w:tr xmlns:wp14="http://schemas.microsoft.com/office/word/2010/wordml" w:rsidTr="25FB360F" w14:paraId="44EAFD9C" wp14:textId="77777777">
        <w:trPr>
          <w:trHeight w:val="57" w:hRule="atLeast"/>
          <w:cantSplit w:val="true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14:paraId="4B94D5A5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  <w:tc>
          <w:tcPr>
            <w:tcW w:w="3188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3DEEC66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  <w:tc>
          <w:tcPr>
            <w:tcW w:w="3266" w:type="dxa"/>
            <w:vMerge/>
            <w:tcBorders/>
            <w:tcMar/>
            <w:vAlign w:val="center"/>
          </w:tcPr>
          <w:p w14:paraId="3656B9A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</w:tr>
      <w:tr xmlns:wp14="http://schemas.microsoft.com/office/word/2010/wordml" w:rsidTr="25FB360F" w14:paraId="3A45FB00" wp14:textId="77777777">
        <w:trPr>
          <w:cantSplit w:val="true"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70ABD06F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5FCD5EC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6" w:type="dxa"/>
            <w:vMerge/>
            <w:tcBorders/>
            <w:tcMar/>
            <w:vAlign w:val="center"/>
          </w:tcPr>
          <w:p w14:paraId="45FB081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049F31CB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53128261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62486C05" wp14:textId="77777777">
      <w:pPr>
        <w:pStyle w:val="Normal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101652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B99056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188016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14:paraId="1299C43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14:paraId="1663920C" wp14:textId="77777777">
        <w:trPr>
          <w:trHeight w:val="1365" w:hRule="atLeast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6B02E503" wp14:textId="77777777">
            <w:pPr>
              <w:pStyle w:val="Normal"/>
              <w:widowControl w:val="false"/>
              <w:spacing w:before="0" w:after="200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Celem kursu jest ugruntowanie i rozwijanie wiedzy w zakresie tłumaczenia tekstów artystycznych oraz doskonalenie umiejętności rozumienia, analizy i przekładu tekstu artystycznego. Na podstawie wybranych tekstów, prozatorskich i eseistycznych, przybliżone zostają trudności, z jakimi konfrontuje się tłumacz w procesie przekładu tekstów literackich.</w:t>
            </w:r>
          </w:p>
        </w:tc>
      </w:tr>
    </w:tbl>
    <w:p xmlns:wp14="http://schemas.microsoft.com/office/word/2010/wordml" w14:paraId="4DDBEF00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461D77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CF2D8B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A509E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xmlns:wp14="http://schemas.microsoft.com/office/word/2010/wordml" w14:paraId="0FB78278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Tr="4012D0DD" w14:paraId="01356D2C" wp14:textId="77777777">
        <w:trPr>
          <w:trHeight w:val="930" w:hRule="atLeast"/>
          <w:cantSplit w:val="true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14:paraId="270A427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14:paraId="6AC0F54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14:paraId="7EB703A9" wp14:textId="77777777">
            <w:pPr>
              <w:pStyle w:val="Normal"/>
              <w:widowControl w:val="false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14:paraId="664579B8" wp14:textId="77777777">
            <w:pPr>
              <w:pStyle w:val="Normal"/>
              <w:widowControl w:val="false"/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xmlns:wp14="http://schemas.microsoft.com/office/word/2010/wordml" w:rsidTr="4012D0DD" w14:paraId="768FD399" wp14:textId="77777777">
        <w:trPr>
          <w:trHeight w:val="1838" w:hRule="atLeast"/>
          <w:cantSplit w:val="true"/>
        </w:trPr>
        <w:tc>
          <w:tcPr>
            <w:tcW w:w="1979" w:type="dxa"/>
            <w:vMerge/>
            <w:tcBorders/>
            <w:tcMar/>
          </w:tcPr>
          <w:p w14:paraId="1FC39945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14:paraId="35C27381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/>
              <w:t xml:space="preserve">W01 </w:t>
            </w:r>
            <w:r>
              <w:rPr>
                <w:color w:val="000000"/>
              </w:rPr>
              <w:t>Posiada wiedzę z zakresu teorii przekładu, rozumie główne metody analizy i interpretacji tekstów literackich przynależnych różnym gatunkom.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14:paraId="262F74AA" wp14:textId="0A21106E">
            <w:pPr>
              <w:pStyle w:val="Normal"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4012D0DD" w:rsidR="6B571397">
              <w:rPr>
                <w:rFonts w:ascii="Arial" w:hAnsi="Arial" w:cs="Arial"/>
                <w:sz w:val="20"/>
                <w:szCs w:val="20"/>
              </w:rPr>
              <w:t>K1_W01</w:t>
            </w:r>
          </w:p>
          <w:p w14:paraId="3FF2826A" wp14:textId="47834B54">
            <w:pPr>
              <w:pStyle w:val="Normal"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4012D0DD" w:rsidR="6B571397">
              <w:rPr>
                <w:rFonts w:ascii="Arial" w:hAnsi="Arial" w:cs="Arial"/>
                <w:sz w:val="20"/>
                <w:szCs w:val="20"/>
              </w:rPr>
              <w:t>K1_</w:t>
            </w:r>
            <w:r w:rsidRPr="4012D0DD" w:rsidR="4012D0DD">
              <w:rPr>
                <w:rFonts w:ascii="Arial" w:hAnsi="Arial" w:cs="Arial"/>
                <w:sz w:val="20"/>
                <w:szCs w:val="20"/>
              </w:rPr>
              <w:t>W04</w:t>
            </w:r>
          </w:p>
          <w:p w14:paraId="0562CB0E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34CE0A4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EBF3C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:rsidTr="4012D0DD" w14:paraId="16367538" wp14:textId="77777777">
        <w:trPr>
          <w:trHeight w:val="939" w:hRule="atLeast"/>
          <w:cantSplit w:val="true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14:paraId="1A0AA4D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14:paraId="345A98D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14:paraId="32C87E12" wp14:textId="77777777">
            <w:pPr>
              <w:pStyle w:val="Normal"/>
              <w:widowControl w:val="false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14:paraId="5434095F" wp14:textId="77777777">
            <w:pPr>
              <w:pStyle w:val="Normal"/>
              <w:widowControl w:val="false"/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xmlns:wp14="http://schemas.microsoft.com/office/word/2010/wordml" w:rsidTr="4012D0DD" w14:paraId="4E9C2420" wp14:textId="77777777">
        <w:trPr>
          <w:trHeight w:val="2116" w:hRule="atLeast"/>
          <w:cantSplit w:val="true"/>
        </w:trPr>
        <w:tc>
          <w:tcPr>
            <w:tcW w:w="1981" w:type="dxa"/>
            <w:vMerge/>
            <w:tcBorders/>
            <w:tcMar/>
          </w:tcPr>
          <w:p w14:paraId="6D98A12B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14:paraId="06032D30" wp14:textId="77777777">
            <w:pPr>
              <w:pStyle w:val="Normal"/>
              <w:widowControl w:val="false"/>
              <w:jc w:val="both"/>
              <w:rPr/>
            </w:pPr>
            <w:r>
              <w:rPr/>
              <w:t xml:space="preserve">U01 </w:t>
            </w:r>
            <w:r>
              <w:rPr>
                <w:rFonts w:eastAsia="Arial"/>
                <w:color w:val="000000"/>
              </w:rPr>
              <w:t>Potrafi wyszukiwać, analizować, oceniać, selekcjonować i użytkować informacje, z wykorzystaniem różnych źródeł.</w:t>
            </w:r>
          </w:p>
          <w:p w14:paraId="7BDABFCE" wp14:textId="77777777">
            <w:pPr>
              <w:pStyle w:val="Normal"/>
              <w:widowControl w:val="false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U02 Posiada podstawowe umiejętności w zakresie przekładu literackiego, obejmujące praktykę przekładu oraz formułowanie i analizę problemów badawczych w zakresie przekładoznawstwa, kultury i historii krajów obszaru językowego</w:t>
            </w:r>
          </w:p>
          <w:p w14:paraId="76CF4EBB" wp14:textId="77777777"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rFonts w:eastAsia="Arial"/>
                <w:color w:val="000000"/>
              </w:rPr>
              <w:t>U03 W typowych sytuacjach problematycznych potrafi posługiwać się podstawowymi ujęciami teoretycznymi i pojęciami właściwymi dla warsztatu tłumacza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14:paraId="01A6CC39" wp14:textId="14BE71F8">
            <w:pPr>
              <w:pStyle w:val="Normal"/>
              <w:widowControl w:val="0"/>
            </w:pPr>
            <w:r w:rsidR="0412BBA2">
              <w:rPr/>
              <w:t>K1_</w:t>
            </w:r>
            <w:r w:rsidR="4012D0DD">
              <w:rPr/>
              <w:t>U01</w:t>
            </w:r>
          </w:p>
          <w:p w14:paraId="2946DB82" wp14:textId="77777777">
            <w:pPr>
              <w:pStyle w:val="Normal"/>
              <w:widowControl w:val="false"/>
              <w:rPr/>
            </w:pPr>
            <w:r>
              <w:rPr/>
            </w:r>
          </w:p>
          <w:p w14:paraId="5997CC1D" wp14:textId="77777777">
            <w:pPr>
              <w:pStyle w:val="Normal"/>
              <w:widowControl w:val="false"/>
              <w:rPr/>
            </w:pPr>
            <w:r>
              <w:rPr/>
            </w:r>
          </w:p>
          <w:p w14:paraId="301A72B7" wp14:textId="56E473D5">
            <w:pPr>
              <w:pStyle w:val="Normal"/>
              <w:widowControl w:val="0"/>
            </w:pPr>
            <w:r w:rsidR="53867A99">
              <w:rPr/>
              <w:t>K1_</w:t>
            </w:r>
            <w:r w:rsidR="4012D0DD">
              <w:rPr/>
              <w:t>U02</w:t>
            </w:r>
          </w:p>
          <w:p w14:paraId="110FFD37" wp14:textId="77777777">
            <w:pPr>
              <w:pStyle w:val="Normal"/>
              <w:widowControl w:val="false"/>
              <w:rPr/>
            </w:pPr>
            <w:r>
              <w:rPr/>
            </w:r>
          </w:p>
          <w:p w14:paraId="6B699379" wp14:textId="77777777">
            <w:pPr>
              <w:pStyle w:val="Normal"/>
              <w:widowControl w:val="false"/>
              <w:rPr/>
            </w:pPr>
            <w:r>
              <w:rPr/>
            </w:r>
          </w:p>
          <w:p w14:paraId="3FE9F23F" wp14:textId="77777777">
            <w:pPr>
              <w:pStyle w:val="Normal"/>
              <w:widowControl w:val="false"/>
              <w:rPr/>
            </w:pPr>
            <w:r>
              <w:rPr/>
            </w:r>
          </w:p>
          <w:p w14:paraId="1F72F646" wp14:textId="77777777">
            <w:pPr>
              <w:pStyle w:val="Normal"/>
              <w:widowControl w:val="false"/>
              <w:rPr/>
            </w:pPr>
            <w:r>
              <w:rPr/>
            </w:r>
          </w:p>
          <w:p w14:paraId="1D567F71" wp14:textId="0D3453D0">
            <w:pPr>
              <w:pStyle w:val="Normal"/>
              <w:widowControl w:val="0"/>
            </w:pPr>
            <w:r w:rsidR="5C883472">
              <w:rPr/>
              <w:t>K1_</w:t>
            </w:r>
            <w:r w:rsidR="4012D0DD">
              <w:rPr/>
              <w:t>U03</w:t>
            </w:r>
          </w:p>
          <w:p w14:paraId="40AFFD99" wp14:textId="1E10B5C0">
            <w:pPr>
              <w:pStyle w:val="Normal"/>
              <w:widowControl w:val="0"/>
            </w:pPr>
            <w:r w:rsidR="28145970">
              <w:rPr/>
              <w:t>K1_</w:t>
            </w:r>
            <w:r w:rsidR="4012D0DD">
              <w:rPr/>
              <w:t>U04</w:t>
            </w:r>
          </w:p>
          <w:p w14:paraId="44A931D4" wp14:textId="76304C9E">
            <w:pPr>
              <w:pStyle w:val="Normal"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="49FB6D90">
              <w:rPr/>
              <w:t>K1_</w:t>
            </w:r>
            <w:r w:rsidR="4012D0DD">
              <w:rPr/>
              <w:t>U05</w:t>
            </w:r>
          </w:p>
          <w:p w14:paraId="08CE6F9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1CDCEAD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6BB9E25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3DE523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:rsidTr="4012D0DD" w14:paraId="0023D940" wp14:textId="77777777">
        <w:trPr>
          <w:trHeight w:val="800" w:hRule="atLeast"/>
          <w:cantSplit w:val="true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14:paraId="2C1ECD84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14:paraId="339ACAD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14:paraId="2F8C2349" wp14:textId="77777777">
            <w:pPr>
              <w:pStyle w:val="Normal"/>
              <w:widowControl w:val="false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14:paraId="455A985F" wp14:textId="77777777">
            <w:pPr>
              <w:pStyle w:val="Normal"/>
              <w:widowControl w:val="false"/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xmlns:wp14="http://schemas.microsoft.com/office/word/2010/wordml" w:rsidTr="4012D0DD" w14:paraId="589FABF6" wp14:textId="77777777">
        <w:trPr>
          <w:trHeight w:val="1984" w:hRule="atLeast"/>
          <w:cantSplit w:val="true"/>
        </w:trPr>
        <w:tc>
          <w:tcPr>
            <w:tcW w:w="1981" w:type="dxa"/>
            <w:vMerge/>
            <w:tcBorders/>
            <w:tcMar/>
          </w:tcPr>
          <w:p w14:paraId="52E56223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14:paraId="00D8EF6F" wp14:textId="77777777">
            <w:pPr>
              <w:pStyle w:val="Normal"/>
              <w:widowControl w:val="false"/>
              <w:spacing w:before="0" w:after="200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K01 Potrafi współdziałać i pracować w grupie, tłumaczyć i oceniać pracę (przekłady) innych, porównywać różne tłumaczenia tego samego tekstu.</w:t>
            </w:r>
          </w:p>
          <w:p w14:paraId="25BD6E3A" wp14:textId="77777777">
            <w:pPr>
              <w:pStyle w:val="Normal"/>
              <w:widowControl w:val="false"/>
              <w:spacing w:before="0" w:after="200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K02 Potrafi korzystać z pomocy ekspertów w celu wykonania rzetelnego tłumaczenia.</w:t>
            </w:r>
          </w:p>
          <w:p w14:paraId="07547A0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P="4012D0DD" w14:paraId="3419E9B4" wp14:textId="619D4261">
            <w:pPr>
              <w:pStyle w:val="Normal"/>
              <w:widowControl w:val="0"/>
              <w:spacing w:before="0" w:after="200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4012D0DD" w:rsidR="2D292737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K1_</w:t>
            </w:r>
            <w:r w:rsidRPr="4012D0DD" w:rsidR="4012D0DD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K02</w:t>
            </w:r>
          </w:p>
          <w:p w14:paraId="24A3DA05" wp14:textId="7DDC93EA">
            <w:pPr>
              <w:pStyle w:val="Normal"/>
              <w:widowControl w:val="0"/>
              <w:spacing w:before="0" w:after="200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012D0DD" w:rsidR="44017730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K1_</w:t>
            </w:r>
            <w:r w:rsidRPr="4012D0DD" w:rsidR="4012D0DD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K03</w:t>
            </w:r>
          </w:p>
          <w:p w14:paraId="5043CB0F" wp14:textId="77777777">
            <w:pPr>
              <w:pStyle w:val="Normal"/>
              <w:widowControl w:val="false"/>
              <w:spacing w:before="0" w:after="200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r>
          </w:p>
          <w:p w14:paraId="112259CD" wp14:textId="1B1F83D9">
            <w:pPr>
              <w:pStyle w:val="Normal"/>
              <w:widowControl w:val="0"/>
              <w:spacing w:before="0" w:after="200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012D0DD" w:rsidR="12597B47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K1_</w:t>
            </w:r>
            <w:r w:rsidRPr="4012D0DD" w:rsidR="4012D0DD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K03</w:t>
            </w:r>
          </w:p>
        </w:tc>
      </w:tr>
    </w:tbl>
    <w:p xmlns:wp14="http://schemas.microsoft.com/office/word/2010/wordml" w14:paraId="0745931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537F28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DFB9E20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6"/>
        <w:gridCol w:w="1230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9"/>
        <w:gridCol w:w="845"/>
        <w:gridCol w:w="284"/>
      </w:tblGrid>
      <w:tr xmlns:wp14="http://schemas.microsoft.com/office/word/2010/wordml" w14:paraId="68A6B712" wp14:textId="77777777">
        <w:trPr>
          <w:trHeight w:val="424" w:hRule="exact"/>
          <w:cantSplit w:val="true"/>
        </w:trPr>
        <w:tc>
          <w:tcPr>
            <w:tcW w:w="9639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"/>
              <w:widowControl w:val="false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60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10DDE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3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FDC3BE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3B3AB6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606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0DF9E5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30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4E871B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5316D17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44A5D2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336E69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38610E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E9768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37805D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66DDAA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63F29E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9E7D87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B7B4B8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AEDD9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A0FF5F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D18794C" wp14:textId="77777777">
        <w:trPr>
          <w:trHeight w:val="499" w:hRule="atLeast"/>
        </w:trPr>
        <w:tc>
          <w:tcPr>
            <w:tcW w:w="160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C32A6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3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630AD6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182907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219897C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BA226A1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7AD93B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DE4B5B7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6204FF1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DBF0D7D" wp14:textId="77777777">
        <w:trPr>
          <w:trHeight w:val="462" w:hRule="atLeast"/>
        </w:trPr>
        <w:tc>
          <w:tcPr>
            <w:tcW w:w="160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B62F1B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3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F2C34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80A4E5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1921983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96FEF7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194DBD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69D0D3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4CD245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1231BE67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6FEB5B0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FEAC4CC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14:paraId="30D7AA6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29798BA8" wp14:textId="77777777">
        <w:trPr>
          <w:trHeight w:val="1920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42E59F5" wp14:textId="77777777">
            <w:pPr>
              <w:pStyle w:val="Normal"/>
              <w:widowControl w:val="false"/>
              <w:spacing w:before="0" w:after="200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>
              <w:rPr>
                <w:rFonts w:eastAsia="Arial"/>
                <w:color w:val="000000"/>
              </w:rPr>
              <w:t>Praca w grupie polegająca na wspólnej lekturze i analizie tekstów, dyskusja nad możliwymi rozwiązaniami. Praca indywidualna oraz wspólna refleksja nad rezultatami pracy i ocena jej efektów. Referowanie swojego stanowiska grupie.</w:t>
            </w:r>
          </w:p>
        </w:tc>
      </w:tr>
    </w:tbl>
    <w:p xmlns:wp14="http://schemas.microsoft.com/office/word/2010/wordml" w14:paraId="7196D064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4FF1C98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695922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xmlns:wp14="http://schemas.microsoft.com/office/word/2010/wordml" w14:paraId="6D072C0D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962"/>
        <w:gridCol w:w="662"/>
        <w:gridCol w:w="669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70"/>
        <w:gridCol w:w="661"/>
      </w:tblGrid>
      <w:tr xmlns:wp14="http://schemas.microsoft.com/office/word/2010/wordml" w14:paraId="4D1153E2" wp14:textId="77777777">
        <w:trPr>
          <w:trHeight w:val="1616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8A21919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79904866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C8172CC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CF9D9E9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6C251738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F7C2B3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2402A3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10D266B5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B3A8CE4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E897B1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148EF63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354DF962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5C5CF913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29D7D00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60360743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6B7A0DE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BD18F9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38601F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F3CABC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B08B5D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6DEB4A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3096EF0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E0CB7F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1E61A33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AD9C6F4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B1F511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5F9C3D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023141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F3B140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  <w:tr xmlns:wp14="http://schemas.microsoft.com/office/word/2010/wordml" w14:paraId="641B5851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1083BE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62C75D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64355A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A965116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DF4E37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4FB30F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A5697B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AA7E72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AE3BE76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DA6542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041E394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22B00A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2C6D796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E1831B3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  <w:tr xmlns:wp14="http://schemas.microsoft.com/office/word/2010/wordml" w14:paraId="2E9043C8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4C32E1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4E11D2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1126E5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DE403A5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2431CD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9E398E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8F67DA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551937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40B404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6287F2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BE93A6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84BA73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4B3F2E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D34F5C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  <w:tr xmlns:wp14="http://schemas.microsoft.com/office/word/2010/wordml" w14:paraId="14E9D5AD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31D778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B4020A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D7B270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F904CB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6971CD3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A1F701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FC106A0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BF38BB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726491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3EFCA4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F96A72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B95CD1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220BBB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3CB595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  <w:tr xmlns:wp14="http://schemas.microsoft.com/office/word/2010/wordml" w14:paraId="2ACDF296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D9C8D3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75E05E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FC17F8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A4F7224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AE48A43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ABC5AB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8B4751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3C354A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0F40DE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7A52294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07DCDA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50EA2D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DD355C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  <w:tr xmlns:wp14="http://schemas.microsoft.com/office/word/2010/wordml" w14:paraId="59901EA7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850DF5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A81F0B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17AAFB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6EE48E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908EB2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21FD38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57FA14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FDFCD0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1615E5F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FE2DD96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735753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7F023C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BDB549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916C19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</w:tbl>
    <w:p xmlns:wp14="http://schemas.microsoft.com/office/word/2010/wordml" w14:paraId="74869460" wp14:textId="77777777">
      <w:pPr>
        <w:pStyle w:val="Normal"/>
        <w:suppressLineNumbers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</w:r>
    </w:p>
    <w:p xmlns:wp14="http://schemas.microsoft.com/office/word/2010/wordml" w14:paraId="187F57B8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4738AF4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6ABBD8F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6BBA33E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64FCBC1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0E502968" wp14:textId="77777777">
        <w:trPr/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14:paraId="36B5DDC1" wp14:textId="77777777">
            <w:pPr>
              <w:pStyle w:val="NormalWeb"/>
              <w:widowControl w:val="false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Arial" w:hAnsi="Arial" w:eastAsia="Arial Unicode MS" w:cs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Podstawą do zaliczenia przedmiotu jest </w:t>
            </w:r>
            <w:r>
              <w:rPr>
                <w:rFonts w:ascii="Arial" w:hAnsi="Arial" w:eastAsia="Arial Unicode MS" w:cs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" w:hAnsi="Arial" w:eastAsia="Arial Unicode MS" w:cs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aktywny udział w zajęciach,tj. praca nad przekładem zadanych fragmentów tekstów literackich i udział w dyskusji  na ich temat (stanowi max 50% całości oceny) oraz przekład wybranego tekstu literackiego, z krótką analizą napotkanych problemów translatorskich, dokonany indywidualnie i przesłany prowadzącemu w umówionym terminie (stanowi max 50% całości oceny). Przekłady muszą być efektem własnej pracy, bez użycia programów tłumaczących. </w:t>
            </w:r>
          </w:p>
        </w:tc>
      </w:tr>
    </w:tbl>
    <w:p xmlns:wp14="http://schemas.microsoft.com/office/word/2010/wordml" w14:paraId="5C8C6B0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382A36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6E2CB918" wp14:textId="77777777">
        <w:trPr>
          <w:trHeight w:val="1089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Normal"/>
              <w:widowControl w:val="false"/>
              <w:spacing w:before="0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14:paraId="7E7308DF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Zaliczenie z oceną. </w:t>
            </w:r>
          </w:p>
        </w:tc>
      </w:tr>
    </w:tbl>
    <w:p xmlns:wp14="http://schemas.microsoft.com/office/word/2010/wordml" w14:paraId="5C71F13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19946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59A33C0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14:paraId="0DA123B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0AB9E427" wp14:textId="77777777">
        <w:trPr>
          <w:trHeight w:val="1136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3F71AC4" wp14:textId="77777777">
            <w:pPr>
              <w:pStyle w:val="Normal"/>
              <w:widowControl w:val="false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 xml:space="preserve">Lektura i analiza tekstu </w:t>
            </w:r>
          </w:p>
          <w:p w14:paraId="3F3CEF7B" wp14:textId="77777777">
            <w:pPr>
              <w:pStyle w:val="Normal"/>
              <w:widowControl w:val="false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Rozpoznawanie struktury i spójności tekstu</w:t>
            </w:r>
          </w:p>
          <w:p w14:paraId="1A87DB07" wp14:textId="77777777">
            <w:pPr>
              <w:pStyle w:val="Normal"/>
              <w:widowControl w:val="false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Podejmowanie decyzji przekładowych</w:t>
            </w:r>
          </w:p>
          <w:p w14:paraId="05B14883" wp14:textId="77777777">
            <w:pPr>
              <w:pStyle w:val="Normal"/>
              <w:widowControl w:val="false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Identyfikowanie problemów generowanych przez tekst</w:t>
            </w:r>
          </w:p>
          <w:p w14:paraId="4DE8DD8B" wp14:textId="77777777">
            <w:pPr>
              <w:pStyle w:val="Normal"/>
              <w:widowControl w:val="false"/>
              <w:spacing w:before="0" w:after="200" w:line="276" w:lineRule="auto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>
              <w:rPr>
                <w:rFonts w:eastAsia="Arial"/>
                <w:color w:val="000000"/>
              </w:rPr>
              <w:t>Praca z użyciem niezbędnych narzędzi w pracy tłumacza: słowniki, teksty teoretyczne poświęcone problematyce przekładu</w:t>
            </w:r>
          </w:p>
        </w:tc>
      </w:tr>
    </w:tbl>
    <w:p xmlns:wp14="http://schemas.microsoft.com/office/word/2010/wordml" w14:paraId="4C4CEA3D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50895670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14:paraId="38C1F85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153DA865" wp14:textId="77777777">
        <w:trPr>
          <w:trHeight w:val="1098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6C2E5253" wp14:textId="77777777"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>
              <w:rPr/>
              <w:t>Wybrane teksty literackie</w:t>
            </w:r>
            <w:r>
              <w:rPr>
                <w:rFonts w:ascii="Arial" w:hAnsi="Arial" w:cs="Arial"/>
                <w:szCs w:val="16"/>
              </w:rPr>
              <w:t>.</w:t>
            </w:r>
          </w:p>
          <w:p w14:paraId="0C8FE7CE" wp14:textId="77777777">
            <w:pPr>
              <w:pStyle w:val="Normal"/>
              <w:widowControl w:val="false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r>
          </w:p>
        </w:tc>
      </w:tr>
    </w:tbl>
    <w:p xmlns:wp14="http://schemas.microsoft.com/office/word/2010/wordml" w14:paraId="41004F1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9EC7B3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14:paraId="67C0C65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7F864801" wp14:textId="77777777">
        <w:trPr>
          <w:trHeight w:val="2243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6066D090" wp14:textId="77777777">
            <w:pPr>
              <w:pStyle w:val="Normal"/>
              <w:widowControl w:val="false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Krzysztof Hejwowski, 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>Kognitywno-komunikacyjna teoria przekładu,</w:t>
            </w:r>
            <w:r>
              <w:rPr>
                <w:rFonts w:ascii="Arial" w:hAnsi="Arial"/>
                <w:sz w:val="24"/>
                <w:szCs w:val="24"/>
              </w:rPr>
              <w:t xml:space="preserve"> Wydawnictwo Naukowe PWN, Warszawa 2007</w:t>
            </w:r>
          </w:p>
          <w:p w14:paraId="19559207" wp14:textId="77777777">
            <w:pPr>
              <w:pStyle w:val="Normal"/>
              <w:widowControl w:val="false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Piotr de Bończa Bukowski; Magda Heydel (red.), </w:t>
            </w:r>
            <w:r>
              <w:rPr>
                <w:rFonts w:ascii="Arial" w:hAnsi="Arial"/>
                <w:i/>
                <w:sz w:val="24"/>
                <w:szCs w:val="24"/>
              </w:rPr>
              <w:t>Polska myśl przekładoznawcza. Antologia</w:t>
            </w:r>
            <w:r>
              <w:rPr>
                <w:rFonts w:ascii="Arial" w:hAnsi="Arial"/>
                <w:sz w:val="24"/>
                <w:szCs w:val="24"/>
              </w:rPr>
              <w:t>, Wydawnictwo Uniwersytetu Jagiellońskiego, Kraków 2013</w:t>
            </w:r>
          </w:p>
          <w:p w14:paraId="21B729EE" wp14:textId="77777777">
            <w:pPr>
              <w:pStyle w:val="Normal"/>
              <w:widowControl w:val="false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Piotr Bukowski; Magda Heydel (red.), </w:t>
            </w:r>
            <w:r>
              <w:rPr>
                <w:rFonts w:ascii="Arial" w:hAnsi="Arial"/>
                <w:i/>
                <w:sz w:val="24"/>
                <w:szCs w:val="24"/>
              </w:rPr>
              <w:t>Współczesne teorie przekładu. Antologia</w:t>
            </w:r>
            <w:r>
              <w:rPr>
                <w:rFonts w:ascii="Arial" w:hAnsi="Arial"/>
                <w:sz w:val="24"/>
                <w:szCs w:val="24"/>
              </w:rPr>
              <w:t>, Znak, Kraków 2009</w:t>
            </w:r>
          </w:p>
          <w:p w14:paraId="53BA4E34" wp14:textId="77777777">
            <w:pPr>
              <w:pStyle w:val="Normal"/>
              <w:widowControl w:val="false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Małgorzata Łukasiewicz, </w:t>
            </w:r>
            <w:r>
              <w:rPr>
                <w:rFonts w:ascii="Arial" w:hAnsi="Arial"/>
                <w:i/>
                <w:sz w:val="24"/>
                <w:szCs w:val="24"/>
              </w:rPr>
              <w:t>Pięć razy o przekładzie</w:t>
            </w:r>
            <w:r>
              <w:rPr>
                <w:rFonts w:ascii="Arial" w:hAnsi="Arial"/>
                <w:sz w:val="24"/>
                <w:szCs w:val="24"/>
              </w:rPr>
              <w:t>, Karakter, Kraków-Gdańsk 2017</w:t>
            </w:r>
          </w:p>
          <w:p w14:paraId="4E172314" wp14:textId="77777777">
            <w:pPr>
              <w:pStyle w:val="Normal"/>
              <w:widowControl w:val="false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Zofia Zaleska, </w:t>
            </w:r>
            <w:r>
              <w:rPr>
                <w:rFonts w:ascii="Arial" w:hAnsi="Arial"/>
                <w:i/>
                <w:sz w:val="24"/>
                <w:szCs w:val="24"/>
              </w:rPr>
              <w:t>Przejęzyczenie. Rozmowy o przekładzie</w:t>
            </w:r>
            <w:r>
              <w:rPr>
                <w:rFonts w:ascii="Arial" w:hAnsi="Arial"/>
                <w:sz w:val="24"/>
                <w:szCs w:val="24"/>
              </w:rPr>
              <w:t>, Wydawnictwo Czarne, Wołowiec 2015</w:t>
            </w:r>
          </w:p>
          <w:p w14:paraId="2035BF8F" wp14:textId="77777777">
            <w:pPr>
              <w:pStyle w:val="Normal"/>
              <w:widowControl w:val="false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eastAsia="Arial" w:cs="Arial"/>
                <w:i w:val="false"/>
                <w:iCs w:val="false"/>
                <w:color w:val="000000" w:themeColor="text1"/>
                <w:sz w:val="24"/>
                <w:szCs w:val="24"/>
              </w:rPr>
              <w:t>Anders Bodegård</w:t>
            </w:r>
            <w:r>
              <w:rPr>
                <w:rFonts w:ascii="Arial" w:hAnsi="Arial" w:eastAsia="Arial" w:cs="Arial"/>
                <w:i/>
                <w:iCs/>
                <w:color w:val="000000" w:themeColor="text1"/>
                <w:sz w:val="24"/>
                <w:szCs w:val="24"/>
              </w:rPr>
              <w:t xml:space="preserve"> Kontrabanda kontredans. Z życia tłumacza, </w:t>
            </w:r>
            <w:r>
              <w:rPr>
                <w:rFonts w:ascii="Arial" w:hAnsi="Arial" w:eastAsia="Arial" w:cs="Arial"/>
                <w:i w:val="false"/>
                <w:iCs w:val="false"/>
                <w:color w:val="000000" w:themeColor="text1"/>
                <w:sz w:val="24"/>
                <w:szCs w:val="24"/>
              </w:rPr>
              <w:t>Wydawnictwo Austeria, Kraków·Budapeszt·Syrakuzy 2024</w:t>
            </w:r>
          </w:p>
          <w:p w14:paraId="2A8CC218" wp14:textId="77777777">
            <w:pPr>
              <w:pStyle w:val="Normal"/>
              <w:widowControl w:val="false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eastAsia="Arial" w:cs="Arial"/>
                <w:i w:val="false"/>
                <w:iCs w:val="false"/>
                <w:color w:val="000000" w:themeColor="text1"/>
                <w:sz w:val="24"/>
                <w:szCs w:val="24"/>
              </w:rPr>
              <w:t>Wybrane artykuły w</w:t>
            </w:r>
            <w:r>
              <w:rPr>
                <w:rFonts w:ascii="Arial" w:hAnsi="Arial" w:eastAsia="Arial" w:cs="Arial"/>
                <w:i/>
                <w:iCs/>
                <w:color w:val="000000" w:themeColor="text1"/>
                <w:sz w:val="24"/>
                <w:szCs w:val="24"/>
              </w:rPr>
              <w:t xml:space="preserve"> Między oryginałem a przekładem, </w:t>
            </w:r>
            <w:r>
              <w:rPr>
                <w:rFonts w:ascii="Arial" w:hAnsi="Arial" w:eastAsia="Arial" w:cs="Arial"/>
                <w:i w:val="false"/>
                <w:iCs w:val="false"/>
                <w:color w:val="000000" w:themeColor="text1"/>
                <w:sz w:val="24"/>
                <w:szCs w:val="24"/>
              </w:rPr>
              <w:t>Księgarnia Akademicka, Kraków 1995-2024</w:t>
            </w:r>
          </w:p>
        </w:tc>
      </w:tr>
    </w:tbl>
    <w:p xmlns:wp14="http://schemas.microsoft.com/office/word/2010/wordml" w14:paraId="308D56C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97E50C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B04FA47" wp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</w:r>
    </w:p>
    <w:p xmlns:wp14="http://schemas.microsoft.com/office/word/2010/wordml" w14:paraId="0CCFC7CA" wp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14:paraId="568C698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58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766"/>
        <w:gridCol w:w="5745"/>
        <w:gridCol w:w="1071"/>
      </w:tblGrid>
      <w:tr xmlns:wp14="http://schemas.microsoft.com/office/word/2010/wordml" w14:paraId="67E8A724" wp14:textId="77777777"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A59AAF4" wp14:textId="77777777">
            <w:pPr>
              <w:pStyle w:val="Normal"/>
              <w:widowControl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CF52D33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1A939487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6A290288" wp14:textId="77777777">
        <w:trPr>
          <w:trHeight w:val="332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6AA258D8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6D29A719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60DA321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14:paraId="4EC60290" wp14:textId="77777777">
        <w:trPr>
          <w:trHeight w:val="67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6FFBD3EC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5FDEA22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33CFEC6B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xmlns:wp14="http://schemas.microsoft.com/office/word/2010/wordml" w14:paraId="4E3CB538" wp14:textId="77777777"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CFD0B79" wp14:textId="77777777">
            <w:pPr>
              <w:pStyle w:val="Normal"/>
              <w:widowControl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40086990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423D4B9D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xmlns:wp14="http://schemas.microsoft.com/office/word/2010/wordml" w14:paraId="561B59D1" wp14:textId="77777777">
        <w:trPr>
          <w:trHeight w:val="71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30DCCCAD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52D7D7C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36AF6883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55DF11DC" wp14:textId="77777777">
        <w:trPr>
          <w:trHeight w:val="731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4C529ED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E24D7D7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007C90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14:paraId="774D66D9" wp14:textId="77777777">
        <w:trPr>
          <w:trHeight w:val="365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1C0157D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B54E234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3691E7B2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2A5B2C1D" wp14:textId="77777777">
        <w:trPr>
          <w:trHeight w:val="365" w:hRule="atLeast"/>
        </w:trPr>
        <w:tc>
          <w:tcPr>
            <w:tcW w:w="8511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F8EA849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80</w:t>
            </w:r>
          </w:p>
        </w:tc>
      </w:tr>
      <w:tr xmlns:wp14="http://schemas.microsoft.com/office/word/2010/wordml" w14:paraId="51F8EEA8" wp14:textId="77777777">
        <w:trPr>
          <w:trHeight w:val="392" w:hRule="atLeast"/>
        </w:trPr>
        <w:tc>
          <w:tcPr>
            <w:tcW w:w="8511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114240D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B778152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14:paraId="526770CE" wp14:textId="77777777">
      <w:pPr>
        <w:pStyle w:val="Tekstdymka1"/>
        <w:rPr>
          <w:rFonts w:ascii="Arial" w:hAnsi="Arial" w:cs="Arial"/>
          <w:sz w:val="22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 w:orient="portrait"/>
      <w:pgMar w:top="1276" w:right="1134" w:bottom="1134" w:left="1134" w:header="454" w:footer="709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Helvetica Neue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135E58C4" wp14:textId="77777777"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74E21C83" wp14:textId="77777777">
    <w:pPr>
      <w:pStyle w:val="Stopka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 xmlns:wp14="http://schemas.microsoft.com/office/word/2010/wordml" w14:paraId="62EBF9A1" wp14:textId="77777777"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1E7E8978" wp14:textId="77777777">
    <w:pPr>
      <w:pStyle w:val="Stopka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 xmlns:wp14="http://schemas.microsoft.com/office/word/2010/wordml" w14:paraId="0C6C2CD5" wp14:textId="77777777"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7CBEED82" wp14:textId="77777777">
    <w:pPr>
      <w:pStyle w:val="Gwka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6E36661F" wp14:textId="77777777">
    <w:pPr>
      <w:pStyle w:val="Gwka"/>
      <w:spacing w:before="0" w:after="0"/>
      <w:jc w:val="right"/>
      <w:rPr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38645DC7" wp14:textId="77777777">
    <w:pPr>
      <w:pStyle w:val="Gwka"/>
      <w:spacing w:before="0" w:after="0"/>
      <w:jc w:val="right"/>
      <w:rPr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autoHyphenation w:val="true"/>
  <w:hyphenationZone w:val="425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93E0CF"/>
    <w:rsid w:val="0412BBA2"/>
    <w:rsid w:val="12597B47"/>
    <w:rsid w:val="136A1999"/>
    <w:rsid w:val="25FB360F"/>
    <w:rsid w:val="28145970"/>
    <w:rsid w:val="2D292737"/>
    <w:rsid w:val="3D38B763"/>
    <w:rsid w:val="3D4CC869"/>
    <w:rsid w:val="4012D0DD"/>
    <w:rsid w:val="44017730"/>
    <w:rsid w:val="49FB6D90"/>
    <w:rsid w:val="4CEA5183"/>
    <w:rsid w:val="4F93E0CF"/>
    <w:rsid w:val="52E1DF1E"/>
    <w:rsid w:val="53867A99"/>
    <w:rsid w:val="5C883472"/>
    <w:rsid w:val="5DBE97A0"/>
    <w:rsid w:val="61E85869"/>
    <w:rsid w:val="65437B4C"/>
    <w:rsid w:val="6B571397"/>
    <w:rsid w:val="7426F6E2"/>
    <w:rsid w:val="7742409F"/>
    <w:rsid w:val="7F18F6E3"/>
  </w:rsids>
  <w:themeFontLang w:val="pl-PL" w:eastAsia="ja-JP" w:bidi="ar-SA"/>
  <w14:docId w14:val="6AB2B3C8"/>
  <w15:docId w15:val="{2FC1AA6E-DE94-46E9-8A9B-24797C6FE6DE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/>
  </w:style>
  <w:style w:type="character" w:styleId="Pagenumber">
    <w:name w:val="page number"/>
    <w:semiHidden/>
    <w:qFormat/>
    <w:rPr>
      <w:sz w:val="14"/>
      <w:szCs w:val="14"/>
    </w:rPr>
  </w:style>
  <w:style w:type="character" w:styleId="Annotationreference">
    <w:name w:val="annotation reference"/>
    <w:semiHidden/>
    <w:qFormat/>
    <w:rPr>
      <w:sz w:val="16"/>
      <w:szCs w:val="16"/>
    </w:rPr>
  </w:style>
  <w:style w:type="character" w:styleId="Znakiprzypiswdolnych">
    <w:name w:val="Znaki przypisów dolnych"/>
    <w:semiHidden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TekstdymkaZnak" w:customStyle="1">
    <w:name w:val="Tekst dymka Znak"/>
    <w:link w:val="BalloonText0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9026ff"/>
    <w:rPr/>
  </w:style>
  <w:style w:type="character" w:styleId="TematkomentarzaZnak" w:customStyle="1">
    <w:name w:val="Temat komentarza Znak"/>
    <w:link w:val="Annotationsubject0"/>
    <w:uiPriority w:val="99"/>
    <w:semiHidden/>
    <w:qFormat/>
    <w:rsid w:val="009026ff"/>
    <w:rPr>
      <w:b/>
      <w:bCs/>
    </w:rPr>
  </w:style>
  <w:style w:type="character" w:styleId="Biblio-authors" w:customStyle="1">
    <w:name w:val="biblio-authors"/>
    <w:qFormat/>
    <w:rsid w:val="0081557c"/>
    <w:rPr/>
  </w:style>
  <w:style w:type="character" w:styleId="Biblio-title" w:customStyle="1">
    <w:name w:val="biblio-title"/>
    <w:qFormat/>
    <w:rsid w:val="0081557c"/>
    <w:rPr/>
  </w:style>
  <w:style w:type="character" w:styleId="Biblio-volume" w:customStyle="1">
    <w:name w:val="biblio-volume"/>
    <w:qFormat/>
    <w:rsid w:val="0081557c"/>
    <w:rPr/>
  </w:style>
  <w:style w:type="character" w:styleId="WW8Num3z0">
    <w:name w:val="WW8Num3z0"/>
    <w:qFormat/>
    <w:rPr>
      <w:rFonts w:ascii="Symbol" w:hAnsi="Symbol" w:cs="Symbol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semiHidden/>
    <w:pPr>
      <w:spacing w:before="0" w:after="120"/>
    </w:pPr>
    <w:rPr/>
  </w:style>
  <w:style w:type="paragraph" w:styleId="Lista">
    <w:name w:val="List"/>
    <w:basedOn w:val="Tretekstu"/>
    <w:semiHidden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semiHidden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"/>
    <w:semiHidden/>
    <w:pPr>
      <w:tabs>
        <w:tab w:val="clear" w:pos="708"/>
        <w:tab w:val="center" w:leader="none" w:pos="4536"/>
        <w:tab w:val="right" w:leader="none" w:pos="9072"/>
      </w:tabs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pPr/>
    <w:rPr/>
  </w:style>
  <w:style w:type="paragraph" w:styleId="Annotationtext">
    <w:name w:val="annotation text"/>
    <w:basedOn w:val="Normal"/>
    <w:link w:val="TekstkomentarzaZnak"/>
    <w:semiHidden/>
    <w:qFormat/>
    <w:pPr/>
    <w:rPr>
      <w:sz w:val="20"/>
      <w:szCs w:val="20"/>
    </w:rPr>
  </w:style>
  <w:style w:type="paragraph" w:styleId="Tematkomentarza1" w:customStyle="1">
    <w:name w:val="Temat komentarza1"/>
    <w:basedOn w:val="Annotationtext"/>
    <w:next w:val="Annotationtext"/>
    <w:qFormat/>
    <w:pPr/>
    <w:rPr>
      <w:b/>
      <w:bCs/>
    </w:rPr>
  </w:style>
  <w:style w:type="paragraph" w:styleId="Tekstdymka1" w:customStyle="1">
    <w:name w:val="Tekst dymka1"/>
    <w:basedOn w:val="Normal"/>
    <w:qFormat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pPr/>
    <w:rPr>
      <w:sz w:val="20"/>
      <w:szCs w:val="20"/>
    </w:rPr>
  </w:style>
  <w:style w:type="paragraph" w:styleId="BalloonText0" w:customStyle="1">
    <w:name w:val="Balloon Text0"/>
    <w:basedOn w:val="Normal"/>
    <w:link w:val="TekstdymkaZnak"/>
    <w:uiPriority w:val="99"/>
    <w:semiHidden/>
    <w:unhideWhenUsed/>
    <w:qFormat/>
    <w:rsid w:val="00827d3b"/>
    <w:pPr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Annotationtext"/>
    <w:next w:val="Annotationtext"/>
    <w:link w:val="TematkomentarzaZnak"/>
    <w:uiPriority w:val="99"/>
    <w:semiHidden/>
    <w:unhideWhenUsed/>
    <w:qFormat/>
    <w:rsid w:val="009026ff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81557c"/>
    <w:pPr>
      <w:widowControl/>
      <w:suppressAutoHyphens w:val="false"/>
      <w:spacing w:before="280" w:after="119"/>
    </w:pPr>
    <w:rPr>
      <w:lang w:eastAsia="ar-SA"/>
    </w:rPr>
  </w:style>
  <w:style w:type="paragraph" w:styleId="Domylne" w:customStyle="1">
    <w:name w:val="Domyślne"/>
    <w:qFormat/>
    <w:rsid w:val="008e2e36"/>
    <w:pPr>
      <w:widowControl/>
      <w:suppressAutoHyphens w:val="true"/>
      <w:bidi w:val="0"/>
      <w:spacing w:before="0" w:after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lang w:val="pl-PL" w:eastAsia="pl-PL" w:bidi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fontTable" Target="fontTable.xml" Id="rId8" /><Relationship Type="http://schemas.openxmlformats.org/officeDocument/2006/relationships/settings" Target="settings.xml" Id="rId9" /><Relationship Type="http://schemas.openxmlformats.org/officeDocument/2006/relationships/theme" Target="theme/theme1.xml" Id="rId10" /><Relationship Type="http://schemas.openxmlformats.org/officeDocument/2006/relationships/customXml" Target="../customXml/item1.xml" Id="rId11" /><Relationship Type="http://schemas.openxmlformats.org/officeDocument/2006/relationships/customXml" Target="../customXml/item2.xml" Id="rId12" /><Relationship Type="http://schemas.openxmlformats.org/officeDocument/2006/relationships/customXml" Target="../customXml/item3.xml" Id="rId13" /><Relationship Type="http://schemas.openxmlformats.org/officeDocument/2006/relationships/customXml" Target="../customXml/item4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CC5DCA8-32C9-45C8-BB77-D37254DCCDCE}">
  <ds:schemaRefs>
    <ds:schemaRef ds:uri="http://purl.org/dc/terms/"/>
    <ds:schemaRef ds:uri="5746adce-39f6-4307-a716-175767c45ffa"/>
    <ds:schemaRef ds:uri="http://schemas.microsoft.com/office/infopath/2007/PartnerControls"/>
    <ds:schemaRef ds:uri="http://purl.org/dc/dcmitype/"/>
    <ds:schemaRef ds:uri="0e670063-9e8b-4925-893f-bc4a92d930d1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1DEFEC-9E80-42D2-862C-9680D8ED7831}"/>
</file>

<file path=customXml/itemProps4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Company>Akademia Pedagogiczna</ap:Company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dc:description/>
  <lastModifiedBy>Renata Czop</lastModifiedBy>
  <revision>18</revision>
  <lastPrinted>2012-01-27T16:28:00.0000000Z</lastPrinted>
  <dcterms:created xsi:type="dcterms:W3CDTF">2024-11-13T21:50:00.0000000Z</dcterms:created>
  <dcterms:modified xsi:type="dcterms:W3CDTF">2025-11-05T12:47:09.7617287Z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  <property fmtid="{D5CDD505-2E9C-101B-9397-08002B2CF9AE}" pid="4" name="Opis">
    <vt:lpwstr>zal_nr_4_karta_kursu_2019</vt:lpwstr>
  </property>
  <property fmtid="{D5CDD505-2E9C-101B-9397-08002B2CF9AE}" pid="5" name="mbof">
    <vt:lpwstr/>
  </property>
</Properties>
</file>